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E41" w:rsidRDefault="00FE4E41" w:rsidP="00FE4E41">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rsidR="00FE4E41" w:rsidRDefault="00FE4E41" w:rsidP="00FE4E41">
      <w:pPr>
        <w:pStyle w:val="BodyTextIndent"/>
        <w:spacing w:line="240" w:lineRule="auto"/>
        <w:jc w:val="center"/>
        <w:rPr>
          <w:rFonts w:ascii="GHEA Grapalat" w:hAnsi="GHEA Grapalat"/>
          <w:i w:val="0"/>
          <w:lang w:val="af-ZA"/>
        </w:rPr>
      </w:pPr>
      <w:r>
        <w:rPr>
          <w:rFonts w:ascii="GHEA Grapalat" w:hAnsi="GHEA Grapalat"/>
          <w:i w:val="0"/>
          <w:lang w:val="af-ZA"/>
        </w:rPr>
        <w:t>ԲԱՑ ԸՆԹԱՑԱԿԱՐԳԻ ՄԱՍԻՆ</w:t>
      </w:r>
    </w:p>
    <w:p w:rsidR="00FE4E41" w:rsidRDefault="00FE4E41" w:rsidP="00FE4E41">
      <w:pPr>
        <w:pStyle w:val="BodyTextIndent"/>
        <w:spacing w:line="240" w:lineRule="auto"/>
        <w:jc w:val="center"/>
        <w:rPr>
          <w:rFonts w:ascii="GHEA Grapalat" w:hAnsi="GHEA Grapalat"/>
          <w:i w:val="0"/>
          <w:lang w:val="af-ZA"/>
        </w:rPr>
      </w:pPr>
    </w:p>
    <w:p w:rsidR="00FE4E41" w:rsidRDefault="00FE4E41" w:rsidP="00FE4E41">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բաց ընթացակարգի հանձնաժողովի</w:t>
      </w:r>
    </w:p>
    <w:p w:rsidR="00FE4E41" w:rsidRDefault="00FE4E41" w:rsidP="00FE4E41">
      <w:pPr>
        <w:pStyle w:val="BodyTextIndent"/>
        <w:spacing w:line="240" w:lineRule="auto"/>
        <w:jc w:val="center"/>
        <w:rPr>
          <w:rFonts w:ascii="GHEA Grapalat" w:hAnsi="GHEA Grapalat"/>
          <w:i w:val="0"/>
          <w:lang w:val="af-ZA"/>
        </w:rPr>
      </w:pPr>
      <w:r>
        <w:rPr>
          <w:rFonts w:ascii="GHEA Grapalat" w:hAnsi="GHEA Grapalat"/>
          <w:i w:val="0"/>
          <w:lang w:val="af-ZA"/>
        </w:rPr>
        <w:t xml:space="preserve">2014 թվականի  </w:t>
      </w:r>
      <w:r>
        <w:rPr>
          <w:rFonts w:ascii="Sylfaen" w:hAnsi="Sylfaen"/>
          <w:i w:val="0"/>
          <w:lang w:val="af-ZA"/>
        </w:rPr>
        <w:t xml:space="preserve">հունիսի </w:t>
      </w:r>
      <w:r w:rsidR="00BA7610">
        <w:rPr>
          <w:rFonts w:ascii="GHEA Grapalat" w:hAnsi="GHEA Grapalat"/>
          <w:i w:val="0"/>
          <w:lang w:val="af-ZA"/>
        </w:rPr>
        <w:t xml:space="preserve"> 9</w:t>
      </w:r>
      <w:r>
        <w:rPr>
          <w:rFonts w:ascii="GHEA Grapalat" w:hAnsi="GHEA Grapalat"/>
          <w:i w:val="0"/>
          <w:lang w:val="af-ZA"/>
        </w:rPr>
        <w:t>-ի թիվ 2  որոշմամբ և հրապարակվում է</w:t>
      </w:r>
    </w:p>
    <w:p w:rsidR="00FE4E41" w:rsidRDefault="00FE4E41" w:rsidP="00FE4E41">
      <w:pPr>
        <w:pStyle w:val="BodyTextIndent"/>
        <w:spacing w:line="240" w:lineRule="auto"/>
        <w:jc w:val="center"/>
        <w:rPr>
          <w:rFonts w:ascii="GHEA Grapalat" w:hAnsi="GHEA Grapalat"/>
          <w:i w:val="0"/>
          <w:lang w:val="af-ZA"/>
        </w:rPr>
      </w:pPr>
      <w:r>
        <w:rPr>
          <w:rFonts w:ascii="GHEA Grapalat" w:hAnsi="GHEA Grapalat"/>
          <w:i w:val="0"/>
          <w:lang w:val="af-ZA"/>
        </w:rPr>
        <w:t>&lt;&lt;Գնումների մասին&gt;&gt; ՀՀ օրենքի 24-րդ հոդվածի համաձայն</w:t>
      </w:r>
    </w:p>
    <w:p w:rsidR="00FE4E41" w:rsidRDefault="00FE4E41" w:rsidP="00FE4E41">
      <w:pPr>
        <w:pStyle w:val="BodyTextIndent"/>
        <w:spacing w:line="240" w:lineRule="auto"/>
        <w:jc w:val="center"/>
        <w:rPr>
          <w:rFonts w:ascii="GHEA Grapalat" w:hAnsi="GHEA Grapalat"/>
          <w:i w:val="0"/>
          <w:lang w:val="af-ZA"/>
        </w:rPr>
      </w:pPr>
    </w:p>
    <w:p w:rsidR="00FE4E41" w:rsidRDefault="00FE4E41" w:rsidP="00FE4E41">
      <w:pPr>
        <w:pStyle w:val="BodyTextIndent"/>
        <w:spacing w:line="240" w:lineRule="auto"/>
        <w:jc w:val="center"/>
        <w:rPr>
          <w:rFonts w:ascii="GHEA Grapalat" w:hAnsi="GHEA Grapalat"/>
          <w:i w:val="0"/>
          <w:lang w:val="af-ZA"/>
        </w:rPr>
      </w:pPr>
      <w:r>
        <w:rPr>
          <w:rFonts w:ascii="GHEA Grapalat" w:hAnsi="GHEA Grapalat"/>
          <w:i w:val="0"/>
          <w:lang w:val="af-ZA"/>
        </w:rPr>
        <w:t>Բաց ընթացակարգի ծածկագիրը`  ՀՀ</w:t>
      </w:r>
      <w:r>
        <w:rPr>
          <w:rFonts w:ascii="Sylfaen" w:hAnsi="Sylfaen"/>
          <w:i w:val="0"/>
          <w:lang w:val="af-ZA"/>
        </w:rPr>
        <w:t>ԳՄՆԳԳ</w:t>
      </w:r>
      <w:r>
        <w:rPr>
          <w:rFonts w:ascii="GHEA Grapalat" w:hAnsi="GHEA Grapalat"/>
          <w:i w:val="0"/>
          <w:lang w:val="af-ZA"/>
        </w:rPr>
        <w:t>-ԲԸԱՇՁԲ-14/01</w:t>
      </w:r>
    </w:p>
    <w:p w:rsidR="00FE4E41" w:rsidRDefault="00FE4E41" w:rsidP="00FE4E41">
      <w:pPr>
        <w:pStyle w:val="BodyTextIndent"/>
        <w:spacing w:line="240" w:lineRule="auto"/>
        <w:rPr>
          <w:rFonts w:ascii="GHEA Grapalat" w:hAnsi="GHEA Grapalat"/>
          <w:i w:val="0"/>
          <w:lang w:val="af-ZA"/>
        </w:rPr>
      </w:pPr>
    </w:p>
    <w:p w:rsidR="00FE4E41" w:rsidRDefault="00FE4E41" w:rsidP="00FE4E41">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Պատվիրատուն` Հ Հ </w:t>
      </w:r>
      <w:r>
        <w:rPr>
          <w:rFonts w:ascii="Sylfaen" w:hAnsi="Sylfaen"/>
          <w:i w:val="0"/>
          <w:lang w:val="af-ZA"/>
        </w:rPr>
        <w:t>Գեղարքունիքի մարզի Ներքին Գետաշենի գյուղապետարանը</w:t>
      </w:r>
      <w:r>
        <w:rPr>
          <w:rFonts w:ascii="GHEA Grapalat" w:hAnsi="GHEA Grapalat"/>
          <w:i w:val="0"/>
          <w:lang w:val="af-ZA"/>
        </w:rPr>
        <w:t xml:space="preserve">,  որը գտնվում է Հ Հ </w:t>
      </w:r>
      <w:r>
        <w:rPr>
          <w:rFonts w:ascii="Sylfaen" w:hAnsi="Sylfaen"/>
          <w:i w:val="0"/>
          <w:lang w:val="af-ZA"/>
        </w:rPr>
        <w:t xml:space="preserve">Գեղարքունիքի մարզ, գ.  Ներքին Գետաշեն, Կենտրոն թաղ. 5/7 </w:t>
      </w:r>
      <w:r>
        <w:rPr>
          <w:rFonts w:ascii="GHEA Grapalat" w:hAnsi="GHEA Grapalat"/>
          <w:i w:val="0"/>
          <w:lang w:val="af-ZA"/>
        </w:rPr>
        <w:t>հասցեում, հայտարարում է բաց ընթացակարգ։</w:t>
      </w:r>
    </w:p>
    <w:p w:rsidR="00FE4E41" w:rsidRDefault="00FE4E41" w:rsidP="00FE4E41">
      <w:pPr>
        <w:pStyle w:val="BodyTextIndent"/>
        <w:spacing w:line="240" w:lineRule="auto"/>
        <w:rPr>
          <w:rFonts w:ascii="GHEA Grapalat" w:hAnsi="GHEA Grapalat"/>
          <w:i w:val="0"/>
          <w:sz w:val="20"/>
          <w:szCs w:val="20"/>
          <w:lang w:val="af-ZA"/>
        </w:rPr>
      </w:pPr>
      <w:r>
        <w:rPr>
          <w:rFonts w:ascii="GHEA Grapalat" w:hAnsi="GHEA Grapalat"/>
          <w:i w:val="0"/>
          <w:lang w:val="af-ZA"/>
        </w:rPr>
        <w:t xml:space="preserve">Բաց ընթացակարգում հաղթող ճանաչված մասնակցին սահմանված կարգով կառաջարկվի կնքել </w:t>
      </w:r>
      <w:r>
        <w:rPr>
          <w:rFonts w:ascii="Sylfaen" w:hAnsi="Sylfaen"/>
          <w:i w:val="0"/>
          <w:lang w:val="af-ZA"/>
        </w:rPr>
        <w:t xml:space="preserve">Ն. Գետաշեն համայնքի թվով 16 թաղամասերի փողոցների լուսավորության ցանցի կառուցման </w:t>
      </w:r>
      <w:r>
        <w:rPr>
          <w:rFonts w:ascii="GHEA Grapalat" w:hAnsi="GHEA Grapalat"/>
          <w:i w:val="0"/>
          <w:lang w:val="af-ZA"/>
        </w:rPr>
        <w:t xml:space="preserve"> աշխատանքների կատարման  պայմանագիր (այսուհետև` պայմանագիր)։</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բաց ընթացակարգի</w:t>
      </w:r>
      <w:r>
        <w:rPr>
          <w:rFonts w:ascii="GHEA Grapalat" w:hAnsi="GHEA Grapalat"/>
          <w:i w:val="0"/>
          <w:lang w:val="af-ZA"/>
        </w:rPr>
        <w:t>ն մասնակցելու հավասար իրավունք:</w:t>
      </w:r>
    </w:p>
    <w:p w:rsidR="00FE4E41" w:rsidRDefault="00FE4E41" w:rsidP="00FE4E41">
      <w:pPr>
        <w:pStyle w:val="BodyTextIndent"/>
        <w:spacing w:line="240" w:lineRule="auto"/>
        <w:ind w:firstLine="0"/>
        <w:rPr>
          <w:rFonts w:ascii="GHEA Grapalat" w:hAnsi="GHEA Grapalat"/>
          <w:i w:val="0"/>
          <w:lang w:val="af-ZA"/>
        </w:rPr>
      </w:pPr>
      <w:r>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ab/>
        <w:t xml:space="preserve"> Սույն ընթացակարգի հրավերը ստանալու համար անհրաժեշտ է դիմել պատվիրատուին, մինչև սույն </w:t>
      </w:r>
      <w:r>
        <w:rPr>
          <w:rFonts w:ascii="GHEA Grapalat" w:hAnsi="GHEA Grapalat"/>
          <w:i w:val="0"/>
          <w:lang w:val="af-ZA"/>
        </w:rPr>
        <w:lastRenderedPageBreak/>
        <w:t>հայտարարության հրապարակման օրվանից հաշված` &lt;&lt;40&gt;&gt;-րդ օրը ժամը &lt;&lt;15</w:t>
      </w:r>
      <w:r w:rsidRPr="00176E5B">
        <w:rPr>
          <w:rFonts w:ascii="GHEA Grapalat" w:hAnsi="GHEA Grapalat"/>
          <w:i w:val="0"/>
          <w:vertAlign w:val="superscript"/>
          <w:lang w:val="af-ZA"/>
        </w:rPr>
        <w:t>00</w:t>
      </w:r>
      <w:r>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E4E41" w:rsidRDefault="00FE4E41" w:rsidP="00FE4E41">
      <w:pPr>
        <w:pStyle w:val="BodyTextIndent"/>
        <w:spacing w:line="240" w:lineRule="auto"/>
        <w:rPr>
          <w:rFonts w:ascii="GHEA Grapalat" w:hAnsi="GHEA Grapalat"/>
          <w:i w:val="0"/>
          <w:sz w:val="20"/>
          <w:szCs w:val="20"/>
          <w:lang w:val="af-ZA"/>
        </w:rPr>
      </w:pPr>
      <w:r>
        <w:rPr>
          <w:rFonts w:ascii="GHEA Grapalat" w:hAnsi="GHEA Grapalat"/>
          <w:i w:val="0"/>
          <w:lang w:val="af-ZA"/>
        </w:rPr>
        <w:t xml:space="preserve">Բաց ընթացակարգի հայտերն անհրաժեշտ է ներկայացնել Հ Հ </w:t>
      </w:r>
      <w:r>
        <w:rPr>
          <w:rFonts w:ascii="Sylfaen" w:hAnsi="Sylfaen"/>
          <w:i w:val="0"/>
          <w:lang w:val="af-ZA"/>
        </w:rPr>
        <w:t>Գեղարքունիքի մարզ, գ.  Ներքին Գետաշեն, Կենտրոն թաղ. 5/7</w:t>
      </w:r>
      <w:r>
        <w:rPr>
          <w:rFonts w:ascii="GHEA Grapalat" w:hAnsi="GHEA Grapalat"/>
          <w:i w:val="0"/>
          <w:lang w:val="af-ZA"/>
        </w:rPr>
        <w:t xml:space="preserve"> հասցեով, փաստաթղթային ձևով մինչև սույն հայտարարության հրապարակման օրվանից հաշված &lt;&lt;40&gt;&gt;-րդ օրվա ժամը &lt;&lt; 15</w:t>
      </w:r>
      <w:r w:rsidRPr="00176E5B">
        <w:rPr>
          <w:rFonts w:ascii="GHEA Grapalat" w:hAnsi="GHEA Grapalat"/>
          <w:i w:val="0"/>
          <w:vertAlign w:val="superscript"/>
          <w:lang w:val="af-ZA"/>
        </w:rPr>
        <w:t>00</w:t>
      </w:r>
      <w:r>
        <w:rPr>
          <w:rFonts w:ascii="GHEA Grapalat" w:hAnsi="GHEA Grapalat"/>
          <w:i w:val="0"/>
          <w:lang w:val="af-ZA"/>
        </w:rPr>
        <w:t xml:space="preserve">&gt;&gt;-ը և դրանք պետք է կազմված լինեն հայերեն։  </w:t>
      </w:r>
    </w:p>
    <w:p w:rsidR="00FE4E41" w:rsidRDefault="00FE4E41" w:rsidP="00FE4E41">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փաստաթղթային ձևով, Հ Հ </w:t>
      </w:r>
      <w:r>
        <w:rPr>
          <w:rFonts w:ascii="Sylfaen" w:hAnsi="Sylfaen"/>
          <w:i w:val="0"/>
          <w:lang w:val="af-ZA"/>
        </w:rPr>
        <w:t xml:space="preserve">Գեղարքունիքի մարզ, գ.  Ներքին Գետաշեն, Կենտրոն թաղ. 5/7 </w:t>
      </w:r>
      <w:r>
        <w:rPr>
          <w:rFonts w:ascii="GHEA Grapalat" w:hAnsi="GHEA Grapalat"/>
          <w:i w:val="0"/>
          <w:lang w:val="af-ZA"/>
        </w:rPr>
        <w:t xml:space="preserve"> հասցեում,  սույն հայտարարության հրապարակման օրվանից հաշված &lt;&lt;40&gt;&gt;-րդ օրը  ժամը &lt;&lt;15</w:t>
      </w:r>
      <w:r w:rsidRPr="00176E5B">
        <w:rPr>
          <w:rFonts w:ascii="GHEA Grapalat" w:hAnsi="GHEA Grapalat"/>
          <w:i w:val="0"/>
          <w:vertAlign w:val="superscript"/>
          <w:lang w:val="af-ZA"/>
        </w:rPr>
        <w:t>00</w:t>
      </w:r>
      <w:r>
        <w:rPr>
          <w:rFonts w:ascii="GHEA Grapalat" w:hAnsi="GHEA Grapalat"/>
          <w:i w:val="0"/>
          <w:lang w:val="af-ZA"/>
        </w:rPr>
        <w:t xml:space="preserve">&gt;&gt;-ին։   </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8E0582">
        <w:rPr>
          <w:rFonts w:ascii="Sylfaen" w:hAnsi="Sylfaen"/>
          <w:i w:val="0"/>
          <w:lang w:val="af-ZA"/>
        </w:rPr>
        <w:t>Յուրիկ Ալեքսանյանին</w:t>
      </w:r>
      <w:r>
        <w:rPr>
          <w:rFonts w:ascii="GHEA Grapalat" w:hAnsi="GHEA Grapalat"/>
          <w:i w:val="0"/>
          <w:lang w:val="af-ZA"/>
        </w:rPr>
        <w:t>։</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                                      Հեռախոս` (0262)  4-26-01։</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                                        Էլ.փոստ`</w:t>
      </w:r>
      <w:r w:rsidRPr="00176E5B">
        <w:rPr>
          <w:rFonts w:ascii="GHEA Grapalat" w:hAnsi="GHEA Grapalat"/>
          <w:i w:val="0"/>
          <w:lang w:val="af-ZA"/>
        </w:rPr>
        <w:t xml:space="preserve"> </w:t>
      </w:r>
      <w:r>
        <w:rPr>
          <w:rFonts w:ascii="GHEA Grapalat" w:hAnsi="GHEA Grapalat"/>
          <w:i w:val="0"/>
          <w:lang w:val="af-ZA"/>
        </w:rPr>
        <w:t>nerqingetashen2011@mail.ru</w:t>
      </w:r>
    </w:p>
    <w:p w:rsidR="00FE4E41" w:rsidRDefault="00FE4E41" w:rsidP="00FE4E41">
      <w:pPr>
        <w:pStyle w:val="BodyTextIndent"/>
        <w:spacing w:line="240" w:lineRule="auto"/>
        <w:rPr>
          <w:rFonts w:ascii="GHEA Grapalat" w:hAnsi="GHEA Grapalat"/>
          <w:i w:val="0"/>
          <w:lang w:val="af-ZA"/>
        </w:rPr>
      </w:pPr>
      <w:r>
        <w:rPr>
          <w:rFonts w:ascii="GHEA Grapalat" w:hAnsi="GHEA Grapalat"/>
          <w:i w:val="0"/>
          <w:lang w:val="af-ZA"/>
        </w:rPr>
        <w:t xml:space="preserve">                            Պատվիրատու`</w:t>
      </w:r>
      <w:r w:rsidRPr="00176E5B">
        <w:rPr>
          <w:rFonts w:ascii="GHEA Grapalat" w:hAnsi="GHEA Grapalat"/>
          <w:i w:val="0"/>
          <w:lang w:val="af-ZA"/>
        </w:rPr>
        <w:t xml:space="preserve"> </w:t>
      </w:r>
      <w:r w:rsidRPr="00F41BC4">
        <w:rPr>
          <w:rFonts w:ascii="Sylfaen" w:hAnsi="Sylfaen"/>
          <w:b/>
          <w:i w:val="0"/>
          <w:lang w:val="af-ZA"/>
        </w:rPr>
        <w:t>Ներքին Գետաշենի գյուղապետարան</w:t>
      </w:r>
      <w:r>
        <w:rPr>
          <w:rFonts w:ascii="GHEA Grapalat" w:hAnsi="GHEA Grapalat"/>
          <w:i w:val="0"/>
          <w:lang w:val="af-ZA"/>
        </w:rPr>
        <w:t xml:space="preserve"> ։</w:t>
      </w:r>
    </w:p>
    <w:p w:rsidR="00FE4E41" w:rsidRDefault="00FE4E41" w:rsidP="00FE4E41">
      <w:pPr>
        <w:pStyle w:val="BodyTextIndent3"/>
        <w:spacing w:after="240"/>
        <w:ind w:firstLine="709"/>
        <w:rPr>
          <w:rFonts w:ascii="GHEA Grapalat" w:hAnsi="GHEA Grapalat" w:cs="Sylfaen"/>
          <w:b/>
          <w:lang w:val="es-ES"/>
        </w:rPr>
      </w:pPr>
    </w:p>
    <w:p w:rsidR="00FE4E41" w:rsidRDefault="00FE4E41" w:rsidP="00FE4E41">
      <w:pPr>
        <w:pStyle w:val="BodyTextIndent"/>
        <w:spacing w:line="240" w:lineRule="auto"/>
        <w:ind w:left="1404"/>
        <w:rPr>
          <w:rFonts w:ascii="GHEA Grapalat" w:hAnsi="GHEA Grapalat" w:cs="Times New Roman"/>
          <w:i w:val="0"/>
          <w:lang w:val="af-ZA"/>
        </w:rPr>
      </w:pPr>
    </w:p>
    <w:p w:rsidR="00FE4E41" w:rsidRDefault="00FE4E41" w:rsidP="00FE4E41">
      <w:pPr>
        <w:pStyle w:val="BodyTextIndent"/>
        <w:spacing w:line="240" w:lineRule="auto"/>
        <w:ind w:left="1404"/>
        <w:rPr>
          <w:rFonts w:ascii="GHEA Grapalat" w:hAnsi="GHEA Grapalat"/>
          <w:i w:val="0"/>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FE4E41" w:rsidRDefault="00FE4E41" w:rsidP="00FE4E41">
      <w:pPr>
        <w:pStyle w:val="BodyTextIndent"/>
        <w:spacing w:line="240" w:lineRule="auto"/>
        <w:ind w:firstLine="0"/>
        <w:rPr>
          <w:rFonts w:ascii="GHEA Grapalat" w:hAnsi="GHEA Grapalat"/>
          <w:i w:val="0"/>
          <w:sz w:val="18"/>
          <w:szCs w:val="18"/>
          <w:u w:val="single"/>
          <w:lang w:val="af-ZA"/>
        </w:rPr>
      </w:pPr>
    </w:p>
    <w:p w:rsidR="00BA7610" w:rsidRDefault="00BA7610" w:rsidP="00FE4E41">
      <w:pPr>
        <w:pStyle w:val="BodyTextIndent"/>
        <w:spacing w:line="240" w:lineRule="auto"/>
        <w:ind w:firstLine="0"/>
        <w:rPr>
          <w:rFonts w:ascii="GHEA Grapalat" w:hAnsi="GHEA Grapalat"/>
          <w:i w:val="0"/>
          <w:sz w:val="18"/>
          <w:szCs w:val="18"/>
          <w:u w:val="single"/>
          <w:lang w:val="af-ZA"/>
        </w:rPr>
      </w:pPr>
    </w:p>
    <w:p w:rsidR="00BA7610" w:rsidRDefault="00BA7610" w:rsidP="00FE4E41">
      <w:pPr>
        <w:pStyle w:val="BodyTextIndent"/>
        <w:spacing w:line="240" w:lineRule="auto"/>
        <w:ind w:firstLine="0"/>
        <w:rPr>
          <w:rFonts w:ascii="GHEA Grapalat" w:hAnsi="GHEA Grapalat"/>
          <w:i w:val="0"/>
          <w:sz w:val="18"/>
          <w:szCs w:val="18"/>
          <w:u w:val="single"/>
          <w:lang w:val="af-ZA"/>
        </w:rPr>
      </w:pPr>
    </w:p>
    <w:p w:rsidR="00BA7610" w:rsidRDefault="00BA7610" w:rsidP="00BA7610">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ОБЪЯВЛЕНИЕ </w:t>
      </w:r>
    </w:p>
    <w:p w:rsidR="00BA7610" w:rsidRDefault="00BA7610" w:rsidP="00BA7610">
      <w:pPr>
        <w:spacing w:after="0" w:line="24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ОБ ОТКРЫТОЙ ПРОЦЕДУРЕ</w:t>
      </w:r>
    </w:p>
    <w:p w:rsidR="00BA7610" w:rsidRDefault="00BA7610" w:rsidP="00BA7610">
      <w:pPr>
        <w:jc w:val="center"/>
        <w:rPr>
          <w:rFonts w:ascii="Times New Roman" w:hAnsi="Times New Roman" w:cs="Times New Roman"/>
          <w:sz w:val="24"/>
          <w:szCs w:val="24"/>
          <w:lang w:val="ru-RU"/>
        </w:rPr>
      </w:pPr>
    </w:p>
    <w:p w:rsidR="00BA7610" w:rsidRDefault="00BA7610" w:rsidP="00BA7610">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Данный текст объявления утвержден решением номер 2 от </w:t>
      </w:r>
      <w:r>
        <w:rPr>
          <w:rFonts w:ascii="Times New Roman" w:hAnsi="Times New Roman" w:cs="Times New Roman"/>
          <w:sz w:val="24"/>
          <w:szCs w:val="24"/>
        </w:rPr>
        <w:t>9</w:t>
      </w:r>
      <w:r>
        <w:rPr>
          <w:rFonts w:ascii="Times New Roman" w:hAnsi="Times New Roman" w:cs="Times New Roman"/>
          <w:sz w:val="24"/>
          <w:szCs w:val="24"/>
          <w:lang w:val="ru-RU"/>
        </w:rPr>
        <w:t>-го июня 2014 года комиссией открытой процедуры и оглашен согласно 24-й статье закона РА «О закупках»</w:t>
      </w:r>
    </w:p>
    <w:p w:rsidR="00BA7610" w:rsidRDefault="00BA7610" w:rsidP="00BA7610">
      <w:pPr>
        <w:spacing w:after="0" w:line="240" w:lineRule="auto"/>
        <w:jc w:val="center"/>
        <w:rPr>
          <w:rFonts w:ascii="Times New Roman" w:hAnsi="Times New Roman" w:cs="Times New Roman"/>
          <w:sz w:val="24"/>
          <w:szCs w:val="24"/>
          <w:lang w:val="ru-RU"/>
        </w:rPr>
      </w:pPr>
    </w:p>
    <w:p w:rsidR="00BA7610" w:rsidRDefault="00BA7610" w:rsidP="00BA7610">
      <w:pPr>
        <w:jc w:val="center"/>
        <w:rPr>
          <w:rFonts w:ascii="Times New Roman" w:hAnsi="Times New Roman" w:cs="Times New Roman"/>
          <w:sz w:val="24"/>
          <w:szCs w:val="24"/>
          <w:lang w:val="ru-RU"/>
        </w:rPr>
      </w:pPr>
      <w:r>
        <w:rPr>
          <w:rFonts w:ascii="Times New Roman" w:hAnsi="Times New Roman" w:cs="Times New Roman"/>
          <w:sz w:val="24"/>
          <w:szCs w:val="24"/>
          <w:lang w:val="ru-RU"/>
        </w:rPr>
        <w:t>Код открытой процедуры: ГОНГРА-ПРАБОП-14/01</w:t>
      </w:r>
      <w:r>
        <w:rPr>
          <w:rFonts w:ascii="GHEA Grapalat" w:hAnsi="GHEA Grapalat"/>
          <w:lang w:val="af-ZA"/>
        </w:rPr>
        <w:t xml:space="preserve"> /</w:t>
      </w:r>
      <w:r>
        <w:rPr>
          <w:rFonts w:ascii="Sylfaen" w:hAnsi="Sylfaen" w:cs="Sylfaen"/>
          <w:sz w:val="18"/>
          <w:szCs w:val="18"/>
          <w:lang w:val="af-ZA"/>
        </w:rPr>
        <w:t>ՀՀ</w:t>
      </w:r>
      <w:r>
        <w:rPr>
          <w:rFonts w:ascii="Sylfaen" w:hAnsi="Sylfaen"/>
          <w:sz w:val="18"/>
          <w:szCs w:val="18"/>
          <w:lang w:val="af-ZA"/>
        </w:rPr>
        <w:t>ԳՄՆԳԳ</w:t>
      </w:r>
      <w:r>
        <w:rPr>
          <w:rFonts w:ascii="GHEA Grapalat" w:hAnsi="GHEA Grapalat"/>
          <w:sz w:val="18"/>
          <w:szCs w:val="18"/>
          <w:lang w:val="af-ZA"/>
        </w:rPr>
        <w:t>-</w:t>
      </w:r>
      <w:r>
        <w:rPr>
          <w:rFonts w:ascii="Sylfaen" w:hAnsi="Sylfaen" w:cs="Sylfaen"/>
          <w:sz w:val="18"/>
          <w:szCs w:val="18"/>
          <w:lang w:val="af-ZA"/>
        </w:rPr>
        <w:t>ԲԸԱՇՁԲ</w:t>
      </w:r>
      <w:r>
        <w:rPr>
          <w:rFonts w:ascii="GHEA Grapalat" w:hAnsi="GHEA Grapalat"/>
          <w:sz w:val="18"/>
          <w:szCs w:val="18"/>
          <w:lang w:val="af-ZA"/>
        </w:rPr>
        <w:t>-13/01</w:t>
      </w:r>
      <w:r>
        <w:rPr>
          <w:rFonts w:ascii="GHEA Grapalat" w:hAnsi="GHEA Grapalat"/>
          <w:lang w:val="af-ZA"/>
        </w:rPr>
        <w:t>/</w:t>
      </w:r>
    </w:p>
    <w:p w:rsidR="00BA7610" w:rsidRDefault="00BA7610" w:rsidP="00BA7610">
      <w:pPr>
        <w:spacing w:after="12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Заказчик - муниципалитет Неркин Геташена Гегаркуникской области РА, который находится по адресу: РА Гегаркуникская область, с. Неркин Геташен, Центральный квартал 5/7, объявляет открытую процедуру.</w:t>
      </w:r>
    </w:p>
    <w:p w:rsidR="00BA7610" w:rsidRDefault="00BA7610" w:rsidP="00BA7610">
      <w:pPr>
        <w:spacing w:after="12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Участнику, признанному победителем в открытой процедуре, в установленном порядке будет предложено заключить договор исполнения работ (отныне договор) по строительству сетей освещения 16 кварталов общины Н. Геташена. </w:t>
      </w:r>
      <w:r>
        <w:rPr>
          <w:rFonts w:ascii="Times New Roman" w:hAnsi="Times New Roman" w:cs="Times New Roman"/>
          <w:sz w:val="24"/>
          <w:szCs w:val="24"/>
          <w:lang w:val="ru-RU"/>
        </w:rPr>
        <w:br/>
      </w:r>
      <w:r>
        <w:rPr>
          <w:rFonts w:ascii="Times New Roman" w:hAnsi="Times New Roman" w:cs="Times New Roman"/>
          <w:sz w:val="24"/>
          <w:szCs w:val="24"/>
          <w:lang w:val="ru-RU"/>
        </w:rPr>
        <w:tab/>
        <w:t>Согласно 6-й статье закона РА «О закупках», любое лицо, независимо от обстоятельства, является ли оно иностранным физическим лицом, организация или лицо не имеющее гражданства, имеет равное право на участие в открытой процедуре.</w:t>
      </w:r>
    </w:p>
    <w:p w:rsidR="00BA7610" w:rsidRDefault="00BA7610" w:rsidP="00BA7610">
      <w:pPr>
        <w:spacing w:after="12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ab/>
        <w:t>Право на участие в открытой процедуре не имеют те лица, которые в судебном порядке были признаны банкротами, имеют просроченные долги по линии налоговых выплат и выплат социального обеспечения Республики Армения, представитель исполнительного органа которых в момент предоставления заявки в течение предыдущих трех лет был осужден за преступление, направленное против экономической деятельности или государственной службы, за исключением тех случаев, когда судимость в установленном законом порядке снята или погашена, которые включены в список участников, не имеющих права на участие в процессе закупки.</w:t>
      </w:r>
    </w:p>
    <w:p w:rsidR="00BA7610" w:rsidRDefault="00BA7610" w:rsidP="00BA7610">
      <w:pPr>
        <w:spacing w:after="12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ab/>
        <w:t>Участник должен иметь соответствие профессиональной деятельности с деятельностью предусмотренной договором, требуемой приглашением для исполнения обязанностей предусмотренных договором, профессиональный опыт, технические средства, финансовые средства, рабочие ресурсы.</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Победивший участник определяется из числа участников, представивших оцененные удовлетворительно заявки по принципу отдачи предпочтения участнику, предоставившему минимальное ценовое предложение, с которым заключается договор.</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Для получения приглашения на данную процедуру необходимо обратиться к заказчику до дня оглашения данного объявления считая “15</w:t>
      </w:r>
      <w:r>
        <w:rPr>
          <w:rFonts w:ascii="Times New Roman" w:hAnsi="Times New Roman" w:cs="Times New Roman"/>
          <w:sz w:val="24"/>
          <w:szCs w:val="24"/>
          <w:vertAlign w:val="superscript"/>
          <w:lang w:val="ru-RU"/>
        </w:rPr>
        <w:t>00</w:t>
      </w:r>
      <w:r>
        <w:rPr>
          <w:rFonts w:ascii="Times New Roman" w:hAnsi="Times New Roman" w:cs="Times New Roman"/>
          <w:sz w:val="24"/>
          <w:szCs w:val="24"/>
          <w:lang w:val="ru-RU"/>
        </w:rPr>
        <w:t>”часов “40” дня. Причем для получения приглашения в документарной форме нужно предоставить письменное заявление. Заказчик обеспечивает бесплатное предоставление приглашения в документарной форме в день получения такого требования.</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В случае требования предоставления приглашения в электронном виде, заказчик обеспечивает  предоставление приглашения в электронном виде в течение следующего рабочего дня со дня получения такого требования.</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Данным приглашением предусмотренным порядком неполучение приглашения не ограничивает право учас</w:t>
      </w:r>
      <w:bookmarkStart w:id="0" w:name="_GoBack"/>
      <w:bookmarkEnd w:id="0"/>
      <w:r>
        <w:rPr>
          <w:rFonts w:ascii="Times New Roman" w:hAnsi="Times New Roman" w:cs="Times New Roman"/>
          <w:sz w:val="24"/>
          <w:szCs w:val="24"/>
          <w:lang w:val="ru-RU"/>
        </w:rPr>
        <w:t>тника на участие в процедуре.</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Заявки на открытую процедуру необходимо предоставлять по адресу: РА Гегаркуникская область, с. Неркин Геташен, Центральный квартал 5/7, в документарной форме до дня оглашения данного объявления считая “15</w:t>
      </w:r>
      <w:r>
        <w:rPr>
          <w:rFonts w:ascii="Times New Roman" w:hAnsi="Times New Roman" w:cs="Times New Roman"/>
          <w:sz w:val="24"/>
          <w:szCs w:val="24"/>
          <w:vertAlign w:val="superscript"/>
          <w:lang w:val="ru-RU"/>
        </w:rPr>
        <w:t>00</w:t>
      </w:r>
      <w:r>
        <w:rPr>
          <w:rFonts w:ascii="Times New Roman" w:hAnsi="Times New Roman" w:cs="Times New Roman"/>
          <w:sz w:val="24"/>
          <w:szCs w:val="24"/>
          <w:lang w:val="ru-RU"/>
        </w:rPr>
        <w:t>”часов “40” дня и они должны быть составлены на армянском языке.</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Открытие заявок состоится в документарной форме, по адресу: РА Гегаркуникская область, с. Неркин Геташен, Центральный квартал 5/7, со дня оглашения данного объявления считая “15</w:t>
      </w:r>
      <w:r>
        <w:rPr>
          <w:rFonts w:ascii="Times New Roman" w:hAnsi="Times New Roman" w:cs="Times New Roman"/>
          <w:sz w:val="24"/>
          <w:szCs w:val="24"/>
          <w:vertAlign w:val="superscript"/>
          <w:lang w:val="ru-RU"/>
        </w:rPr>
        <w:t>00</w:t>
      </w:r>
      <w:r>
        <w:rPr>
          <w:rFonts w:ascii="Times New Roman" w:hAnsi="Times New Roman" w:cs="Times New Roman"/>
          <w:sz w:val="24"/>
          <w:szCs w:val="24"/>
          <w:lang w:val="ru-RU"/>
        </w:rPr>
        <w:t>”часов “40” дня.</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Жалобы относительно данной процедуры следует предоставлять в центр поддержки Закупок по адресу: г. Ереван, Комитас 54/б. Обжалование осуществляется в установленном порядке 12-м отделом 1-й части данного приглашения. </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Для оценки соответствия условий, установленных приглашением данной процедуры, данных квалификации участников, участники должны предоставить заказчику документы, предусмотренные приглашением данной процедуры.</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Для получения дополнительной информации, связанной с данным объявлением можете обратиться к координатору закупок – Алексаняну Юрику.</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t>Телефон: (0262) 4-26-01</w:t>
      </w:r>
    </w:p>
    <w:p w:rsidR="00BA7610" w:rsidRDefault="00BA7610" w:rsidP="00BA7610">
      <w:pPr>
        <w:spacing w:after="120" w:line="36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t xml:space="preserve">Эл. почта: </w:t>
      </w:r>
      <w:r>
        <w:fldChar w:fldCharType="begin"/>
      </w:r>
      <w:r>
        <w:instrText xml:space="preserve"> HYPERLINK "mailto:nerqingetashen2011@mail.ru" </w:instrText>
      </w:r>
      <w:r>
        <w:fldChar w:fldCharType="separate"/>
      </w:r>
      <w:r>
        <w:rPr>
          <w:rStyle w:val="Hyperlink"/>
          <w:rFonts w:ascii="Times New Roman" w:hAnsi="Times New Roman" w:cs="Times New Roman"/>
          <w:sz w:val="24"/>
          <w:szCs w:val="24"/>
        </w:rPr>
        <w:t>nerqingetashen</w:t>
      </w:r>
      <w:r>
        <w:rPr>
          <w:rStyle w:val="Hyperlink"/>
          <w:rFonts w:ascii="Times New Roman" w:hAnsi="Times New Roman" w:cs="Times New Roman"/>
          <w:sz w:val="24"/>
          <w:szCs w:val="24"/>
          <w:lang w:val="ru-RU"/>
        </w:rPr>
        <w:t>2011@</w:t>
      </w:r>
      <w:r>
        <w:rPr>
          <w:rStyle w:val="Hyperlink"/>
          <w:rFonts w:ascii="Times New Roman" w:hAnsi="Times New Roman" w:cs="Times New Roman"/>
          <w:sz w:val="24"/>
          <w:szCs w:val="24"/>
        </w:rPr>
        <w:t>mail</w:t>
      </w:r>
      <w:r>
        <w:rPr>
          <w:rStyle w:val="Hyperlink"/>
          <w:rFonts w:ascii="Times New Roman" w:hAnsi="Times New Roman" w:cs="Times New Roman"/>
          <w:sz w:val="24"/>
          <w:szCs w:val="24"/>
          <w:lang w:val="ru-RU"/>
        </w:rPr>
        <w:t>.</w:t>
      </w:r>
      <w:proofErr w:type="spellStart"/>
      <w:r>
        <w:rPr>
          <w:rStyle w:val="Hyperlink"/>
          <w:rFonts w:ascii="Times New Roman" w:hAnsi="Times New Roman" w:cs="Times New Roman"/>
          <w:sz w:val="24"/>
          <w:szCs w:val="24"/>
        </w:rPr>
        <w:t>ru</w:t>
      </w:r>
      <w:proofErr w:type="spellEnd"/>
      <w:r>
        <w:fldChar w:fldCharType="end"/>
      </w:r>
    </w:p>
    <w:p w:rsidR="00BA7610" w:rsidRDefault="00BA7610" w:rsidP="00BA7610">
      <w:pPr>
        <w:spacing w:after="120" w:line="20" w:lineRule="atLeast"/>
        <w:ind w:firstLine="708"/>
        <w:jc w:val="both"/>
        <w:rPr>
          <w:rFonts w:ascii="Sylfaen" w:hAnsi="Sylfae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t>Заказчик: муниципалитет Неркин Геташена.</w:t>
      </w:r>
    </w:p>
    <w:p w:rsidR="00BA7610" w:rsidRDefault="00BA7610" w:rsidP="00BA7610">
      <w:pPr>
        <w:spacing w:after="120"/>
        <w:jc w:val="both"/>
        <w:rPr>
          <w:rFonts w:ascii="Times New Roman" w:hAnsi="Times New Roman" w:cs="Times New Roman"/>
          <w:sz w:val="24"/>
          <w:szCs w:val="24"/>
          <w:lang w:val="ru-RU"/>
        </w:rPr>
      </w:pPr>
    </w:p>
    <w:p w:rsidR="00BA7610" w:rsidRDefault="00BA7610" w:rsidP="00BA7610">
      <w:pPr>
        <w:rPr>
          <w:rFonts w:ascii="Times New Roman" w:hAnsi="Times New Roman" w:cs="Times New Roman"/>
          <w:sz w:val="24"/>
          <w:szCs w:val="24"/>
          <w:lang w:val="ru-RU"/>
        </w:rPr>
      </w:pPr>
    </w:p>
    <w:p w:rsidR="00BA7610" w:rsidRDefault="00BA7610" w:rsidP="00BA7610">
      <w:pPr>
        <w:rPr>
          <w:rFonts w:ascii="Times New Roman" w:hAnsi="Times New Roman" w:cs="Times New Roman"/>
          <w:sz w:val="24"/>
          <w:szCs w:val="24"/>
          <w:lang w:val="ru-RU"/>
        </w:rPr>
      </w:pPr>
    </w:p>
    <w:p w:rsidR="00BA7610" w:rsidRDefault="00BA7610" w:rsidP="00BA7610">
      <w:pPr>
        <w:jc w:val="center"/>
        <w:rPr>
          <w:rFonts w:ascii="Times New Roman" w:hAnsi="Times New Roman" w:cs="Times New Roman"/>
          <w:b/>
          <w:i/>
          <w:sz w:val="24"/>
          <w:szCs w:val="24"/>
        </w:rPr>
      </w:pPr>
      <w:r>
        <w:rPr>
          <w:rFonts w:ascii="Times New Roman" w:hAnsi="Times New Roman" w:cs="Times New Roman"/>
          <w:b/>
          <w:i/>
          <w:sz w:val="24"/>
          <w:szCs w:val="24"/>
        </w:rPr>
        <w:t xml:space="preserve">Open Procedure Announcement </w:t>
      </w:r>
    </w:p>
    <w:p w:rsidR="00BA7610" w:rsidRDefault="00BA7610" w:rsidP="00BA7610">
      <w:pPr>
        <w:jc w:val="center"/>
        <w:rPr>
          <w:rFonts w:ascii="Times New Roman" w:hAnsi="Times New Roman" w:cs="Times New Roman"/>
          <w:b/>
          <w:i/>
          <w:sz w:val="24"/>
          <w:szCs w:val="24"/>
        </w:rPr>
      </w:pPr>
      <w:r>
        <w:rPr>
          <w:rFonts w:ascii="Times New Roman" w:hAnsi="Times New Roman" w:cs="Times New Roman"/>
          <w:b/>
          <w:i/>
          <w:sz w:val="24"/>
          <w:szCs w:val="24"/>
        </w:rPr>
        <w:t>The present text of announcement is approved by the decision No 2 of Open</w:t>
      </w:r>
    </w:p>
    <w:p w:rsidR="00BA7610" w:rsidRDefault="00BA7610" w:rsidP="00BA7610">
      <w:pPr>
        <w:jc w:val="center"/>
        <w:rPr>
          <w:rFonts w:ascii="Times New Roman" w:hAnsi="Times New Roman" w:cs="Times New Roman"/>
          <w:b/>
          <w:i/>
          <w:sz w:val="24"/>
          <w:szCs w:val="24"/>
        </w:rPr>
      </w:pPr>
      <w:r>
        <w:rPr>
          <w:rFonts w:ascii="Times New Roman" w:hAnsi="Times New Roman" w:cs="Times New Roman"/>
          <w:b/>
          <w:i/>
          <w:sz w:val="24"/>
          <w:szCs w:val="24"/>
        </w:rPr>
        <w:t>Procedure Committee, as of 9</w:t>
      </w:r>
      <w:r>
        <w:rPr>
          <w:rFonts w:ascii="Times New Roman" w:hAnsi="Times New Roman" w:cs="Times New Roman"/>
          <w:b/>
          <w:i/>
          <w:sz w:val="24"/>
          <w:szCs w:val="24"/>
          <w:vertAlign w:val="superscript"/>
        </w:rPr>
        <w:t>th</w:t>
      </w:r>
      <w:r>
        <w:rPr>
          <w:rFonts w:ascii="Times New Roman" w:hAnsi="Times New Roman" w:cs="Times New Roman"/>
          <w:b/>
          <w:i/>
          <w:sz w:val="24"/>
          <w:szCs w:val="24"/>
        </w:rPr>
        <w:t xml:space="preserve"> of June of 2014</w:t>
      </w:r>
    </w:p>
    <w:p w:rsidR="00BA7610" w:rsidRDefault="00BA7610" w:rsidP="00BA7610">
      <w:pPr>
        <w:jc w:val="center"/>
        <w:rPr>
          <w:rFonts w:ascii="Times New Roman" w:hAnsi="Times New Roman" w:cs="Times New Roman"/>
          <w:b/>
          <w:i/>
          <w:sz w:val="24"/>
          <w:szCs w:val="24"/>
        </w:rPr>
      </w:pPr>
      <w:r>
        <w:rPr>
          <w:rFonts w:ascii="Times New Roman" w:hAnsi="Times New Roman" w:cs="Times New Roman"/>
          <w:b/>
          <w:i/>
          <w:sz w:val="24"/>
          <w:szCs w:val="24"/>
        </w:rPr>
        <w:t>In compliance with the article 24 of the RA “Procurement Law”</w:t>
      </w:r>
    </w:p>
    <w:p w:rsidR="00BA7610" w:rsidRDefault="00BA7610" w:rsidP="00BA7610">
      <w:pPr>
        <w:jc w:val="center"/>
        <w:rPr>
          <w:rFonts w:ascii="Times New Roman" w:hAnsi="Times New Roman" w:cs="Times New Roman"/>
          <w:b/>
          <w:i/>
          <w:sz w:val="24"/>
          <w:szCs w:val="24"/>
        </w:rPr>
      </w:pPr>
      <w:r>
        <w:rPr>
          <w:rFonts w:ascii="Times New Roman" w:hAnsi="Times New Roman" w:cs="Times New Roman"/>
          <w:b/>
          <w:i/>
          <w:sz w:val="24"/>
          <w:szCs w:val="24"/>
        </w:rPr>
        <w:t xml:space="preserve">Open Procedure Code:  </w:t>
      </w:r>
      <w:r>
        <w:rPr>
          <w:rFonts w:ascii="Times New Roman" w:hAnsi="Sylfaen" w:cs="Times New Roman"/>
          <w:b/>
          <w:i/>
          <w:sz w:val="24"/>
          <w:szCs w:val="24"/>
        </w:rPr>
        <w:t>ՀՀ</w:t>
      </w:r>
      <w:r>
        <w:rPr>
          <w:rFonts w:ascii="Times New Roman" w:hAnsi="Times New Roman" w:cs="Times New Roman"/>
          <w:b/>
          <w:i/>
          <w:sz w:val="24"/>
          <w:szCs w:val="24"/>
        </w:rPr>
        <w:t xml:space="preserve"> </w:t>
      </w:r>
      <w:r>
        <w:rPr>
          <w:rFonts w:ascii="Times New Roman" w:hAnsi="Sylfaen" w:cs="Times New Roman"/>
          <w:b/>
          <w:i/>
          <w:sz w:val="24"/>
          <w:szCs w:val="24"/>
        </w:rPr>
        <w:t>ԳՄՆԳԳ</w:t>
      </w:r>
      <w:r>
        <w:rPr>
          <w:rFonts w:ascii="Times New Roman" w:hAnsi="Times New Roman" w:cs="Times New Roman"/>
          <w:b/>
          <w:i/>
          <w:sz w:val="24"/>
          <w:szCs w:val="24"/>
        </w:rPr>
        <w:t>-</w:t>
      </w:r>
      <w:r>
        <w:rPr>
          <w:rFonts w:ascii="Times New Roman" w:hAnsi="Sylfaen" w:cs="Times New Roman"/>
          <w:b/>
          <w:i/>
          <w:sz w:val="24"/>
          <w:szCs w:val="24"/>
        </w:rPr>
        <w:t>ԲԸ</w:t>
      </w:r>
      <w:r>
        <w:rPr>
          <w:rFonts w:ascii="Times New Roman" w:hAnsi="Times New Roman" w:cs="Times New Roman"/>
          <w:b/>
          <w:i/>
          <w:sz w:val="24"/>
          <w:szCs w:val="24"/>
        </w:rPr>
        <w:t xml:space="preserve"> </w:t>
      </w:r>
      <w:r>
        <w:rPr>
          <w:rFonts w:ascii="Times New Roman" w:hAnsi="Sylfaen" w:cs="Times New Roman"/>
          <w:b/>
          <w:i/>
          <w:sz w:val="24"/>
          <w:szCs w:val="24"/>
        </w:rPr>
        <w:t>ԱՇՁԲ</w:t>
      </w:r>
      <w:r>
        <w:rPr>
          <w:rFonts w:ascii="Times New Roman" w:hAnsi="Times New Roman" w:cs="Times New Roman"/>
          <w:b/>
          <w:i/>
          <w:sz w:val="24"/>
          <w:szCs w:val="24"/>
        </w:rPr>
        <w:t>-14/01</w:t>
      </w:r>
    </w:p>
    <w:p w:rsidR="00BA7610" w:rsidRDefault="00BA7610" w:rsidP="00BA7610">
      <w:pPr>
        <w:jc w:val="both"/>
        <w:rPr>
          <w:rFonts w:ascii="Times New Roman" w:hAnsi="Times New Roman" w:cs="Times New Roman"/>
        </w:rPr>
      </w:pPr>
      <w:r>
        <w:rPr>
          <w:rFonts w:ascii="Times New Roman" w:hAnsi="Times New Roman" w:cs="Times New Roman"/>
        </w:rPr>
        <w:t xml:space="preserve">The Client: Village municipality of </w:t>
      </w:r>
      <w:proofErr w:type="spellStart"/>
      <w:r>
        <w:rPr>
          <w:rFonts w:ascii="Times New Roman" w:hAnsi="Times New Roman" w:cs="Times New Roman"/>
        </w:rPr>
        <w:t>Nerkin</w:t>
      </w:r>
      <w:proofErr w:type="spellEnd"/>
      <w:r>
        <w:rPr>
          <w:rFonts w:ascii="Times New Roman" w:hAnsi="Times New Roman" w:cs="Times New Roman"/>
        </w:rPr>
        <w:t xml:space="preserve"> </w:t>
      </w:r>
      <w:proofErr w:type="spellStart"/>
      <w:r>
        <w:rPr>
          <w:rFonts w:ascii="Times New Roman" w:hAnsi="Times New Roman" w:cs="Times New Roman"/>
        </w:rPr>
        <w:t>Getashen</w:t>
      </w:r>
      <w:proofErr w:type="spellEnd"/>
      <w:r>
        <w:rPr>
          <w:rFonts w:ascii="Times New Roman" w:hAnsi="Times New Roman" w:cs="Times New Roman"/>
        </w:rPr>
        <w:t xml:space="preserve"> of </w:t>
      </w:r>
      <w:proofErr w:type="spellStart"/>
      <w:r>
        <w:rPr>
          <w:rFonts w:ascii="Times New Roman" w:hAnsi="Times New Roman" w:cs="Times New Roman"/>
        </w:rPr>
        <w:t>Gegharkunik</w:t>
      </w:r>
      <w:proofErr w:type="spellEnd"/>
      <w:r>
        <w:rPr>
          <w:rFonts w:ascii="Times New Roman" w:hAnsi="Times New Roman" w:cs="Times New Roman"/>
        </w:rPr>
        <w:t xml:space="preserve"> Region of the RA which is located to the address: RA, </w:t>
      </w:r>
      <w:proofErr w:type="spellStart"/>
      <w:r>
        <w:rPr>
          <w:rFonts w:ascii="Times New Roman" w:hAnsi="Times New Roman" w:cs="Times New Roman"/>
        </w:rPr>
        <w:t>Gegharkunik</w:t>
      </w:r>
      <w:proofErr w:type="spellEnd"/>
      <w:r>
        <w:rPr>
          <w:rFonts w:ascii="Times New Roman" w:hAnsi="Times New Roman" w:cs="Times New Roman"/>
        </w:rPr>
        <w:t xml:space="preserve"> Region, v. </w:t>
      </w:r>
      <w:proofErr w:type="spellStart"/>
      <w:r>
        <w:rPr>
          <w:rFonts w:ascii="Times New Roman" w:hAnsi="Times New Roman" w:cs="Times New Roman"/>
        </w:rPr>
        <w:t>Nerkin</w:t>
      </w:r>
      <w:proofErr w:type="spellEnd"/>
      <w:r>
        <w:rPr>
          <w:rFonts w:ascii="Times New Roman" w:hAnsi="Times New Roman" w:cs="Times New Roman"/>
        </w:rPr>
        <w:t xml:space="preserve"> </w:t>
      </w:r>
      <w:proofErr w:type="spellStart"/>
      <w:r>
        <w:rPr>
          <w:rFonts w:ascii="Times New Roman" w:hAnsi="Times New Roman" w:cs="Times New Roman"/>
        </w:rPr>
        <w:t>Getashen</w:t>
      </w:r>
      <w:proofErr w:type="spellEnd"/>
      <w:r>
        <w:rPr>
          <w:rFonts w:ascii="Times New Roman" w:hAnsi="Times New Roman" w:cs="Times New Roman"/>
        </w:rPr>
        <w:t xml:space="preserve">, </w:t>
      </w:r>
      <w:proofErr w:type="spellStart"/>
      <w:r>
        <w:rPr>
          <w:rFonts w:ascii="Times New Roman" w:hAnsi="Times New Roman" w:cs="Times New Roman"/>
        </w:rPr>
        <w:t>Kentron</w:t>
      </w:r>
      <w:proofErr w:type="spellEnd"/>
      <w:r>
        <w:rPr>
          <w:rFonts w:ascii="Times New Roman" w:hAnsi="Times New Roman" w:cs="Times New Roman"/>
        </w:rPr>
        <w:t xml:space="preserve"> district 5/7, announces an open procedure.</w:t>
      </w:r>
    </w:p>
    <w:p w:rsidR="00BA7610" w:rsidRDefault="00BA7610" w:rsidP="00BA7610">
      <w:pPr>
        <w:jc w:val="both"/>
        <w:rPr>
          <w:rFonts w:ascii="Times New Roman" w:hAnsi="Times New Roman" w:cs="Times New Roman"/>
        </w:rPr>
      </w:pPr>
      <w:r>
        <w:rPr>
          <w:rFonts w:ascii="Times New Roman" w:hAnsi="Times New Roman" w:cs="Times New Roman"/>
        </w:rPr>
        <w:t xml:space="preserve">The winning participant of the open procedure will be suggested to sign a contract/hereinafter referred to as contract/ of the construction of the 16 blocks' street lighting system of community N. </w:t>
      </w:r>
      <w:proofErr w:type="spellStart"/>
      <w:r>
        <w:rPr>
          <w:rFonts w:ascii="Times New Roman" w:hAnsi="Times New Roman" w:cs="Times New Roman"/>
        </w:rPr>
        <w:t>Getashen</w:t>
      </w:r>
      <w:proofErr w:type="spellEnd"/>
      <w:r>
        <w:rPr>
          <w:rFonts w:ascii="Times New Roman" w:hAnsi="Times New Roman" w:cs="Times New Roman"/>
        </w:rPr>
        <w:t>, by the defined order.</w:t>
      </w:r>
    </w:p>
    <w:p w:rsidR="00BA7610" w:rsidRDefault="00BA7610" w:rsidP="00BA7610">
      <w:pPr>
        <w:jc w:val="both"/>
        <w:rPr>
          <w:rFonts w:ascii="Times New Roman" w:hAnsi="Times New Roman" w:cs="Times New Roman"/>
        </w:rPr>
      </w:pPr>
      <w:r>
        <w:rPr>
          <w:rFonts w:ascii="Times New Roman" w:hAnsi="Times New Roman" w:cs="Times New Roman"/>
        </w:rPr>
        <w:t>In compliance with the article 6 of  RA “Procurement Law”, any person independently of the circumstances of being a foreign physical entity, organization or a person not having a citizenship, has equal right of participation in the open procedure.</w:t>
      </w:r>
    </w:p>
    <w:p w:rsidR="00BA7610" w:rsidRDefault="00BA7610" w:rsidP="00BA7610">
      <w:pPr>
        <w:jc w:val="both"/>
        <w:rPr>
          <w:rFonts w:ascii="Times New Roman" w:hAnsi="Times New Roman" w:cs="Times New Roman"/>
        </w:rPr>
      </w:pPr>
      <w:r>
        <w:rPr>
          <w:rFonts w:ascii="Times New Roman" w:hAnsi="Times New Roman" w:cs="Times New Roman"/>
        </w:rPr>
        <w:t>The following persons have no right to participate in the open procedure: people who have been recognized bankrupt in court order, people who have overdue debts of tax and mandatory social insurance payments, those people who have been convicted for a crime against economic activity or state service during previous three years before the moment of submitting the application by the representative of the executive authority, with the exception of those cases, when the conviction is withdrawn or is redeemed by the defined order, and those people who are included in the list of participants who are non-eligible to participate in procurement process.</w:t>
      </w:r>
    </w:p>
    <w:p w:rsidR="00BA7610" w:rsidRDefault="00BA7610" w:rsidP="00BA7610">
      <w:pPr>
        <w:jc w:val="both"/>
        <w:rPr>
          <w:rFonts w:ascii="Times New Roman" w:hAnsi="Times New Roman" w:cs="Times New Roman"/>
        </w:rPr>
      </w:pPr>
      <w:r>
        <w:rPr>
          <w:rFonts w:ascii="Times New Roman" w:hAnsi="Times New Roman" w:cs="Times New Roman"/>
        </w:rPr>
        <w:t xml:space="preserve">The participant should possess conformity of professional activity required by invitation for realization of liabilities provided by the contract, professional experience, technical means, financial means, and work resources. </w:t>
      </w:r>
    </w:p>
    <w:p w:rsidR="00BA7610" w:rsidRDefault="00BA7610" w:rsidP="00BA7610">
      <w:pPr>
        <w:jc w:val="both"/>
        <w:rPr>
          <w:rFonts w:ascii="Times New Roman" w:hAnsi="Times New Roman" w:cs="Times New Roman"/>
        </w:rPr>
      </w:pPr>
      <w:r>
        <w:rPr>
          <w:rFonts w:ascii="Times New Roman" w:hAnsi="Times New Roman" w:cs="Times New Roman"/>
        </w:rPr>
        <w:t>The winning participant is defined from the list of participants whose applications have been estimated satisfactory, according to the principle of giving priority to the participant who has represented the minimal price offer, with whom a contract is being signed.</w:t>
      </w:r>
    </w:p>
    <w:p w:rsidR="00BA7610" w:rsidRDefault="00BA7610" w:rsidP="00BA7610">
      <w:pPr>
        <w:jc w:val="both"/>
        <w:rPr>
          <w:rFonts w:ascii="Times New Roman" w:hAnsi="Times New Roman" w:cs="Times New Roman"/>
        </w:rPr>
      </w:pPr>
      <w:r>
        <w:rPr>
          <w:rFonts w:ascii="Times New Roman" w:hAnsi="Times New Roman" w:cs="Times New Roman"/>
        </w:rPr>
        <w:t>To acquire an invitation of the present procedure, it is necessary to apply to the Client until the 15</w:t>
      </w:r>
      <w:r>
        <w:rPr>
          <w:rFonts w:ascii="Times New Roman" w:hAnsi="Times New Roman" w:cs="Times New Roman"/>
          <w:vertAlign w:val="superscript"/>
        </w:rPr>
        <w:t xml:space="preserve">00   </w:t>
      </w:r>
      <w:r>
        <w:rPr>
          <w:rFonts w:ascii="Times New Roman" w:hAnsi="Times New Roman" w:cs="Times New Roman"/>
        </w:rPr>
        <w:t xml:space="preserve">o’clock </w:t>
      </w:r>
      <w:proofErr w:type="gramStart"/>
      <w:r>
        <w:rPr>
          <w:rFonts w:ascii="Times New Roman" w:hAnsi="Times New Roman" w:cs="Times New Roman"/>
        </w:rPr>
        <w:t>of</w:t>
      </w:r>
      <w:r>
        <w:rPr>
          <w:rFonts w:ascii="Times New Roman" w:hAnsi="Times New Roman" w:cs="Times New Roman"/>
          <w:vertAlign w:val="superscript"/>
        </w:rPr>
        <w:t xml:space="preserve"> </w:t>
      </w:r>
      <w:r>
        <w:rPr>
          <w:rFonts w:ascii="Times New Roman" w:hAnsi="Times New Roman" w:cs="Times New Roman"/>
        </w:rPr>
        <w:t xml:space="preserve"> the</w:t>
      </w:r>
      <w:proofErr w:type="gramEnd"/>
      <w:r>
        <w:rPr>
          <w:rFonts w:ascii="Times New Roman" w:hAnsi="Times New Roman" w:cs="Times New Roman"/>
        </w:rPr>
        <w:t xml:space="preserve"> 40</w:t>
      </w:r>
      <w:r>
        <w:rPr>
          <w:rFonts w:ascii="Times New Roman" w:hAnsi="Times New Roman" w:cs="Times New Roman"/>
          <w:vertAlign w:val="superscript"/>
        </w:rPr>
        <w:t>th</w:t>
      </w:r>
      <w:r>
        <w:rPr>
          <w:rFonts w:ascii="Times New Roman" w:hAnsi="Times New Roman" w:cs="Times New Roman"/>
        </w:rPr>
        <w:t xml:space="preserve"> day counted from the day of publication of the present announcement. </w:t>
      </w:r>
      <w:proofErr w:type="gramStart"/>
      <w:r>
        <w:rPr>
          <w:rFonts w:ascii="Times New Roman" w:hAnsi="Times New Roman" w:cs="Times New Roman"/>
        </w:rPr>
        <w:t>Provided that for obtaining an invitation in the form of a document it is necessary to submit a written application to the client.</w:t>
      </w:r>
      <w:proofErr w:type="gramEnd"/>
      <w:r>
        <w:rPr>
          <w:rFonts w:ascii="Times New Roman" w:hAnsi="Times New Roman" w:cs="Times New Roman"/>
        </w:rPr>
        <w:t xml:space="preserve">  The client provides issuance of an invitation in the form of a document out of charge, on the day of receiving such a claim.</w:t>
      </w:r>
    </w:p>
    <w:p w:rsidR="00BA7610" w:rsidRDefault="00BA7610" w:rsidP="00BA7610">
      <w:pPr>
        <w:jc w:val="both"/>
        <w:rPr>
          <w:rFonts w:ascii="Times New Roman" w:hAnsi="Times New Roman" w:cs="Times New Roman"/>
        </w:rPr>
      </w:pPr>
      <w:r>
        <w:rPr>
          <w:rFonts w:ascii="Times New Roman" w:hAnsi="Times New Roman" w:cs="Times New Roman"/>
        </w:rPr>
        <w:t>In case of a claim of receiving an electronic invitation, the client provides the issuance of electronic invitation during the next work day of receiving the application.</w:t>
      </w:r>
    </w:p>
    <w:p w:rsidR="00BA7610" w:rsidRDefault="00BA7610" w:rsidP="00BA7610">
      <w:pPr>
        <w:jc w:val="both"/>
        <w:rPr>
          <w:rFonts w:ascii="Times New Roman" w:hAnsi="Times New Roman" w:cs="Times New Roman"/>
        </w:rPr>
      </w:pPr>
      <w:r>
        <w:rPr>
          <w:rFonts w:ascii="Times New Roman" w:hAnsi="Times New Roman" w:cs="Times New Roman"/>
        </w:rPr>
        <w:lastRenderedPageBreak/>
        <w:t>Non-receipt of an invitation in the order defined by the present invitation does not restrict participant’s right of participating in the present procedure.</w:t>
      </w:r>
    </w:p>
    <w:p w:rsidR="00BA7610" w:rsidRDefault="00BA7610" w:rsidP="00BA7610">
      <w:pPr>
        <w:jc w:val="both"/>
        <w:rPr>
          <w:rFonts w:ascii="Times New Roman" w:hAnsi="Times New Roman" w:cs="Times New Roman"/>
        </w:rPr>
      </w:pPr>
      <w:r>
        <w:rPr>
          <w:rFonts w:ascii="Times New Roman" w:hAnsi="Times New Roman" w:cs="Times New Roman"/>
        </w:rPr>
        <w:t xml:space="preserve">The applications of the open procedure should be submitted to the address RA, </w:t>
      </w:r>
      <w:proofErr w:type="spellStart"/>
      <w:r>
        <w:rPr>
          <w:rFonts w:ascii="Times New Roman" w:hAnsi="Times New Roman" w:cs="Times New Roman"/>
        </w:rPr>
        <w:t>Gegharkunik</w:t>
      </w:r>
      <w:proofErr w:type="spellEnd"/>
      <w:r>
        <w:rPr>
          <w:rFonts w:ascii="Times New Roman" w:hAnsi="Times New Roman" w:cs="Times New Roman"/>
        </w:rPr>
        <w:t xml:space="preserve"> Region, v. </w:t>
      </w:r>
      <w:proofErr w:type="spellStart"/>
      <w:r>
        <w:rPr>
          <w:rFonts w:ascii="Times New Roman" w:hAnsi="Times New Roman" w:cs="Times New Roman"/>
        </w:rPr>
        <w:t>Nerkin</w:t>
      </w:r>
      <w:proofErr w:type="spellEnd"/>
      <w:r>
        <w:rPr>
          <w:rFonts w:ascii="Times New Roman" w:hAnsi="Times New Roman" w:cs="Times New Roman"/>
        </w:rPr>
        <w:t xml:space="preserve"> </w:t>
      </w:r>
      <w:proofErr w:type="spellStart"/>
      <w:r>
        <w:rPr>
          <w:rFonts w:ascii="Times New Roman" w:hAnsi="Times New Roman" w:cs="Times New Roman"/>
        </w:rPr>
        <w:t>Getashen</w:t>
      </w:r>
      <w:proofErr w:type="spellEnd"/>
      <w:r>
        <w:rPr>
          <w:rFonts w:ascii="Times New Roman" w:hAnsi="Times New Roman" w:cs="Times New Roman"/>
        </w:rPr>
        <w:t xml:space="preserve">, </w:t>
      </w:r>
      <w:proofErr w:type="spellStart"/>
      <w:r>
        <w:rPr>
          <w:rFonts w:ascii="Times New Roman" w:hAnsi="Times New Roman" w:cs="Times New Roman"/>
        </w:rPr>
        <w:t>Kentron</w:t>
      </w:r>
      <w:proofErr w:type="spellEnd"/>
      <w:r>
        <w:rPr>
          <w:rFonts w:ascii="Times New Roman" w:hAnsi="Times New Roman" w:cs="Times New Roman"/>
        </w:rPr>
        <w:t xml:space="preserve"> district 5/7, in the form of a document until the 15</w:t>
      </w:r>
      <w:r>
        <w:rPr>
          <w:rFonts w:ascii="Times New Roman" w:hAnsi="Times New Roman" w:cs="Times New Roman"/>
          <w:vertAlign w:val="superscript"/>
        </w:rPr>
        <w:t xml:space="preserve">00   </w:t>
      </w:r>
      <w:r>
        <w:rPr>
          <w:rFonts w:ascii="Times New Roman" w:hAnsi="Times New Roman" w:cs="Times New Roman"/>
        </w:rPr>
        <w:t xml:space="preserve">o’clock </w:t>
      </w:r>
      <w:proofErr w:type="gramStart"/>
      <w:r>
        <w:rPr>
          <w:rFonts w:ascii="Times New Roman" w:hAnsi="Times New Roman" w:cs="Times New Roman"/>
        </w:rPr>
        <w:t>of</w:t>
      </w:r>
      <w:r>
        <w:rPr>
          <w:rFonts w:ascii="Times New Roman" w:hAnsi="Times New Roman" w:cs="Times New Roman"/>
          <w:vertAlign w:val="superscript"/>
        </w:rPr>
        <w:t xml:space="preserve"> </w:t>
      </w:r>
      <w:r>
        <w:rPr>
          <w:rFonts w:ascii="Times New Roman" w:hAnsi="Times New Roman" w:cs="Times New Roman"/>
        </w:rPr>
        <w:t xml:space="preserve"> the</w:t>
      </w:r>
      <w:proofErr w:type="gramEnd"/>
      <w:r>
        <w:rPr>
          <w:rFonts w:ascii="Times New Roman" w:hAnsi="Times New Roman" w:cs="Times New Roman"/>
        </w:rPr>
        <w:t xml:space="preserve"> 40</w:t>
      </w:r>
      <w:r>
        <w:rPr>
          <w:rFonts w:ascii="Times New Roman" w:hAnsi="Times New Roman" w:cs="Times New Roman"/>
          <w:vertAlign w:val="superscript"/>
        </w:rPr>
        <w:t>th</w:t>
      </w:r>
      <w:r>
        <w:rPr>
          <w:rFonts w:ascii="Times New Roman" w:hAnsi="Times New Roman" w:cs="Times New Roman"/>
        </w:rPr>
        <w:t xml:space="preserve"> day counted from the day of publication of the present announcement and should be drawn up in the Armenian Language. </w:t>
      </w:r>
    </w:p>
    <w:p w:rsidR="00BA7610" w:rsidRDefault="00BA7610" w:rsidP="00BA7610">
      <w:pPr>
        <w:jc w:val="both"/>
        <w:rPr>
          <w:rFonts w:ascii="Times New Roman" w:hAnsi="Times New Roman" w:cs="Times New Roman"/>
        </w:rPr>
      </w:pPr>
      <w:r>
        <w:rPr>
          <w:rFonts w:ascii="Times New Roman" w:hAnsi="Times New Roman" w:cs="Times New Roman"/>
        </w:rPr>
        <w:t xml:space="preserve">The opening of the applications will take place in the form of documents in the address RA, </w:t>
      </w:r>
      <w:proofErr w:type="spellStart"/>
      <w:r>
        <w:rPr>
          <w:rFonts w:ascii="Times New Roman" w:hAnsi="Times New Roman" w:cs="Times New Roman"/>
        </w:rPr>
        <w:t>Gegharkunik</w:t>
      </w:r>
      <w:proofErr w:type="spellEnd"/>
      <w:r>
        <w:rPr>
          <w:rFonts w:ascii="Times New Roman" w:hAnsi="Times New Roman" w:cs="Times New Roman"/>
        </w:rPr>
        <w:t xml:space="preserve"> Region, v. </w:t>
      </w:r>
      <w:proofErr w:type="spellStart"/>
      <w:r>
        <w:rPr>
          <w:rFonts w:ascii="Times New Roman" w:hAnsi="Times New Roman" w:cs="Times New Roman"/>
        </w:rPr>
        <w:t>Nerkin</w:t>
      </w:r>
      <w:proofErr w:type="spellEnd"/>
      <w:r>
        <w:rPr>
          <w:rFonts w:ascii="Times New Roman" w:hAnsi="Times New Roman" w:cs="Times New Roman"/>
        </w:rPr>
        <w:t xml:space="preserve"> </w:t>
      </w:r>
      <w:proofErr w:type="spellStart"/>
      <w:r>
        <w:rPr>
          <w:rFonts w:ascii="Times New Roman" w:hAnsi="Times New Roman" w:cs="Times New Roman"/>
        </w:rPr>
        <w:t>Getashen</w:t>
      </w:r>
      <w:proofErr w:type="spellEnd"/>
      <w:r>
        <w:rPr>
          <w:rFonts w:ascii="Times New Roman" w:hAnsi="Times New Roman" w:cs="Times New Roman"/>
        </w:rPr>
        <w:t xml:space="preserve">, </w:t>
      </w:r>
      <w:proofErr w:type="spellStart"/>
      <w:r>
        <w:rPr>
          <w:rFonts w:ascii="Times New Roman" w:hAnsi="Times New Roman" w:cs="Times New Roman"/>
        </w:rPr>
        <w:t>Kentron</w:t>
      </w:r>
      <w:proofErr w:type="spellEnd"/>
      <w:r>
        <w:rPr>
          <w:rFonts w:ascii="Times New Roman" w:hAnsi="Times New Roman" w:cs="Times New Roman"/>
        </w:rPr>
        <w:t xml:space="preserve"> district 5/7, at 15</w:t>
      </w:r>
      <w:r>
        <w:rPr>
          <w:rFonts w:ascii="Times New Roman" w:hAnsi="Times New Roman" w:cs="Times New Roman"/>
          <w:vertAlign w:val="superscript"/>
        </w:rPr>
        <w:t xml:space="preserve">00   </w:t>
      </w:r>
      <w:r>
        <w:rPr>
          <w:rFonts w:ascii="Times New Roman" w:hAnsi="Times New Roman" w:cs="Times New Roman"/>
        </w:rPr>
        <w:t xml:space="preserve">o’clock </w:t>
      </w:r>
      <w:proofErr w:type="gramStart"/>
      <w:r>
        <w:rPr>
          <w:rFonts w:ascii="Times New Roman" w:hAnsi="Times New Roman" w:cs="Times New Roman"/>
        </w:rPr>
        <w:t>of</w:t>
      </w:r>
      <w:r>
        <w:rPr>
          <w:rFonts w:ascii="Times New Roman" w:hAnsi="Times New Roman" w:cs="Times New Roman"/>
          <w:vertAlign w:val="superscript"/>
        </w:rPr>
        <w:t xml:space="preserve"> </w:t>
      </w:r>
      <w:r>
        <w:rPr>
          <w:rFonts w:ascii="Times New Roman" w:hAnsi="Times New Roman" w:cs="Times New Roman"/>
        </w:rPr>
        <w:t xml:space="preserve"> the</w:t>
      </w:r>
      <w:proofErr w:type="gramEnd"/>
      <w:r>
        <w:rPr>
          <w:rFonts w:ascii="Times New Roman" w:hAnsi="Times New Roman" w:cs="Times New Roman"/>
        </w:rPr>
        <w:t xml:space="preserve"> 40</w:t>
      </w:r>
      <w:r>
        <w:rPr>
          <w:rFonts w:ascii="Times New Roman" w:hAnsi="Times New Roman" w:cs="Times New Roman"/>
          <w:vertAlign w:val="superscript"/>
        </w:rPr>
        <w:t>th</w:t>
      </w:r>
      <w:r>
        <w:rPr>
          <w:rFonts w:ascii="Times New Roman" w:hAnsi="Times New Roman" w:cs="Times New Roman"/>
        </w:rPr>
        <w:t xml:space="preserve"> day counted from the day of publication of the present announcement.</w:t>
      </w:r>
    </w:p>
    <w:p w:rsidR="00BA7610" w:rsidRDefault="00BA7610" w:rsidP="00BA7610">
      <w:pPr>
        <w:jc w:val="both"/>
        <w:rPr>
          <w:rFonts w:ascii="Times New Roman" w:hAnsi="Times New Roman" w:cs="Times New Roman"/>
        </w:rPr>
      </w:pPr>
      <w:r>
        <w:rPr>
          <w:rFonts w:ascii="Times New Roman" w:hAnsi="Times New Roman" w:cs="Times New Roman"/>
        </w:rPr>
        <w:t xml:space="preserve">The appeals in regard of the present procedure should be submitted to the Procurement Support Centre located to the address </w:t>
      </w:r>
      <w:proofErr w:type="spellStart"/>
      <w:r>
        <w:rPr>
          <w:rFonts w:ascii="Times New Roman" w:hAnsi="Times New Roman" w:cs="Times New Roman"/>
        </w:rPr>
        <w:t>Komitas</w:t>
      </w:r>
      <w:proofErr w:type="spellEnd"/>
      <w:r>
        <w:rPr>
          <w:rFonts w:ascii="Times New Roman" w:hAnsi="Times New Roman" w:cs="Times New Roman"/>
        </w:rPr>
        <w:t xml:space="preserve"> 54/B. The appeal is executed according to the order defined by the section 12, part 1 of the </w:t>
      </w:r>
      <w:proofErr w:type="gramStart"/>
      <w:r>
        <w:rPr>
          <w:rFonts w:ascii="Times New Roman" w:hAnsi="Times New Roman" w:cs="Times New Roman"/>
        </w:rPr>
        <w:t>present  invitation</w:t>
      </w:r>
      <w:proofErr w:type="gramEnd"/>
      <w:r>
        <w:rPr>
          <w:rFonts w:ascii="Times New Roman" w:hAnsi="Times New Roman" w:cs="Times New Roman"/>
        </w:rPr>
        <w:t>.</w:t>
      </w:r>
    </w:p>
    <w:p w:rsidR="00BA7610" w:rsidRDefault="00BA7610" w:rsidP="00BA7610">
      <w:pPr>
        <w:jc w:val="both"/>
        <w:rPr>
          <w:rFonts w:ascii="Times New Roman" w:hAnsi="Times New Roman" w:cs="Times New Roman"/>
        </w:rPr>
      </w:pPr>
      <w:r>
        <w:rPr>
          <w:rFonts w:ascii="Times New Roman" w:hAnsi="Times New Roman" w:cs="Times New Roman"/>
        </w:rPr>
        <w:t xml:space="preserve">For estimating the conformity of the participants’ qualification data to the claims defined by the invitation of the present procedure, the participants should submit documents to the client provided by the invitation of the present procedure. </w:t>
      </w:r>
    </w:p>
    <w:p w:rsidR="00BA7610" w:rsidRDefault="00BA7610" w:rsidP="00BA7610">
      <w:pPr>
        <w:jc w:val="both"/>
        <w:rPr>
          <w:rFonts w:ascii="Times New Roman" w:hAnsi="Times New Roman" w:cs="Times New Roman"/>
        </w:rPr>
      </w:pPr>
      <w:r>
        <w:rPr>
          <w:rFonts w:ascii="Times New Roman" w:hAnsi="Times New Roman" w:cs="Times New Roman"/>
        </w:rPr>
        <w:t xml:space="preserve">For obtaining additional information regarding the present announcement you can apply to the procurement coordinator: </w:t>
      </w:r>
      <w:r>
        <w:rPr>
          <w:rFonts w:ascii="Times New Roman" w:hAnsi="Times New Roman" w:cs="Times New Roman"/>
          <w:b/>
          <w:bCs/>
          <w:i/>
          <w:iCs/>
        </w:rPr>
        <w:t>YURIK ALE</w:t>
      </w:r>
      <w:r>
        <w:rPr>
          <w:rFonts w:ascii="Times New Roman" w:hAnsi="Times New Roman" w:cs="Times New Roman"/>
          <w:b/>
          <w:bCs/>
          <w:i/>
          <w:iCs/>
          <w:highlight w:val="yellow"/>
        </w:rPr>
        <w:t>K</w:t>
      </w:r>
      <w:r>
        <w:rPr>
          <w:rFonts w:ascii="Times New Roman" w:hAnsi="Times New Roman" w:cs="Times New Roman"/>
          <w:b/>
          <w:bCs/>
          <w:i/>
          <w:iCs/>
        </w:rPr>
        <w:t>SANYAN</w:t>
      </w:r>
    </w:p>
    <w:p w:rsidR="00BA7610" w:rsidRDefault="00BA7610" w:rsidP="00BA7610">
      <w:pPr>
        <w:jc w:val="both"/>
        <w:rPr>
          <w:rFonts w:ascii="Times New Roman" w:hAnsi="Times New Roman" w:cs="Times New Roman"/>
        </w:rPr>
      </w:pPr>
      <w:r>
        <w:rPr>
          <w:rFonts w:ascii="Times New Roman" w:hAnsi="Times New Roman" w:cs="Times New Roman"/>
        </w:rPr>
        <w:t>Tel</w:t>
      </w:r>
      <w:proofErr w:type="gramStart"/>
      <w:r>
        <w:rPr>
          <w:rFonts w:ascii="Times New Roman" w:hAnsi="Times New Roman" w:cs="Times New Roman"/>
        </w:rPr>
        <w:t>.:</w:t>
      </w:r>
      <w:proofErr w:type="gramEnd"/>
      <w:r>
        <w:rPr>
          <w:rFonts w:ascii="Times New Roman" w:hAnsi="Times New Roman" w:cs="Times New Roman"/>
        </w:rPr>
        <w:t>(0262) 4-26-01</w:t>
      </w:r>
    </w:p>
    <w:p w:rsidR="00BA7610" w:rsidRDefault="00BA7610" w:rsidP="00BA7610">
      <w:pPr>
        <w:jc w:val="both"/>
        <w:rPr>
          <w:rFonts w:ascii="Times New Roman" w:hAnsi="Times New Roman" w:cs="Times New Roman"/>
        </w:rPr>
      </w:pPr>
      <w:r>
        <w:rPr>
          <w:rFonts w:ascii="Times New Roman" w:hAnsi="Times New Roman" w:cs="Times New Roman"/>
        </w:rPr>
        <w:t xml:space="preserve">E-mail: </w:t>
      </w:r>
      <w:hyperlink r:id="rId4" w:history="1">
        <w:r>
          <w:rPr>
            <w:rStyle w:val="Hyperlink"/>
            <w:rFonts w:ascii="Times New Roman" w:hAnsi="Times New Roman" w:cs="Times New Roman"/>
          </w:rPr>
          <w:t>nerqingetashen2011@mail.ru</w:t>
        </w:r>
      </w:hyperlink>
    </w:p>
    <w:p w:rsidR="00BA7610" w:rsidRDefault="00BA7610" w:rsidP="00BA7610">
      <w:pPr>
        <w:jc w:val="both"/>
        <w:rPr>
          <w:rFonts w:ascii="Times New Roman" w:hAnsi="Times New Roman" w:cs="Times New Roman"/>
        </w:rPr>
      </w:pPr>
      <w:r>
        <w:rPr>
          <w:rFonts w:ascii="Times New Roman" w:hAnsi="Times New Roman" w:cs="Times New Roman"/>
        </w:rPr>
        <w:t xml:space="preserve">Client: Village Municipality of </w:t>
      </w:r>
      <w:proofErr w:type="spellStart"/>
      <w:r>
        <w:rPr>
          <w:rFonts w:ascii="Times New Roman" w:hAnsi="Times New Roman" w:cs="Times New Roman"/>
        </w:rPr>
        <w:t>Nerkin</w:t>
      </w:r>
      <w:proofErr w:type="spellEnd"/>
      <w:r>
        <w:rPr>
          <w:rFonts w:ascii="Times New Roman" w:hAnsi="Times New Roman" w:cs="Times New Roman"/>
        </w:rPr>
        <w:t xml:space="preserve"> </w:t>
      </w:r>
      <w:proofErr w:type="spellStart"/>
      <w:r>
        <w:rPr>
          <w:rFonts w:ascii="Times New Roman" w:hAnsi="Times New Roman" w:cs="Times New Roman"/>
        </w:rPr>
        <w:t>Getashen</w:t>
      </w:r>
      <w:proofErr w:type="spellEnd"/>
    </w:p>
    <w:p w:rsidR="00BA7610" w:rsidRDefault="00BA7610" w:rsidP="00BA7610">
      <w:pPr>
        <w:jc w:val="both"/>
        <w:rPr>
          <w:rFonts w:ascii="Times New Roman" w:hAnsi="Times New Roman" w:cs="Times New Roman"/>
        </w:rPr>
      </w:pPr>
    </w:p>
    <w:p w:rsidR="00BA7610" w:rsidRDefault="00BA7610" w:rsidP="00BA7610">
      <w:pPr>
        <w:jc w:val="both"/>
        <w:rPr>
          <w:rFonts w:ascii="Times New Roman" w:hAnsi="Times New Roman" w:cs="Times New Roman"/>
        </w:rPr>
      </w:pPr>
    </w:p>
    <w:p w:rsidR="00BA7610" w:rsidRDefault="00BA7610" w:rsidP="00BA7610">
      <w:pPr>
        <w:jc w:val="both"/>
        <w:rPr>
          <w:rFonts w:ascii="Sylfaen" w:hAnsi="Sylfaen"/>
        </w:rPr>
      </w:pPr>
    </w:p>
    <w:p w:rsidR="00BA7610" w:rsidRDefault="00BA7610" w:rsidP="00BA7610">
      <w:pPr>
        <w:jc w:val="both"/>
        <w:rPr>
          <w:rFonts w:ascii="Sylfaen" w:hAnsi="Sylfaen"/>
        </w:rPr>
      </w:pPr>
    </w:p>
    <w:p w:rsidR="00BA7610" w:rsidRDefault="00BA7610" w:rsidP="00BA7610"/>
    <w:p w:rsidR="00BA7610" w:rsidRDefault="00BA7610" w:rsidP="00BA7610">
      <w:pPr>
        <w:spacing w:after="0" w:line="360" w:lineRule="auto"/>
        <w:jc w:val="center"/>
      </w:pPr>
    </w:p>
    <w:p w:rsidR="00FE4E41" w:rsidRDefault="00FE4E41" w:rsidP="00FE4E41">
      <w:pPr>
        <w:pStyle w:val="BodyTextIndent"/>
        <w:spacing w:line="240" w:lineRule="auto"/>
        <w:ind w:firstLine="0"/>
        <w:rPr>
          <w:rFonts w:ascii="GHEA Grapalat" w:hAnsi="GHEA Grapalat"/>
          <w:i w:val="0"/>
          <w:sz w:val="18"/>
          <w:szCs w:val="18"/>
          <w:u w:val="single"/>
          <w:lang w:val="af-ZA"/>
        </w:rPr>
      </w:pPr>
    </w:p>
    <w:sectPr w:rsidR="00FE4E41" w:rsidSect="00780C71">
      <w:pgSz w:w="12240" w:h="15840"/>
      <w:pgMar w:top="720" w:right="10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FE4E41"/>
    <w:rsid w:val="000F0A44"/>
    <w:rsid w:val="00514F94"/>
    <w:rsid w:val="005517B8"/>
    <w:rsid w:val="008E0582"/>
    <w:rsid w:val="00BA7610"/>
    <w:rsid w:val="00E42EF1"/>
    <w:rsid w:val="00E93BC4"/>
    <w:rsid w:val="00FE4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A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
    <w:basedOn w:val="DefaultParagraphFont"/>
    <w:link w:val="BodyTextIndent"/>
    <w:semiHidden/>
    <w:locked/>
    <w:rsid w:val="00FE4E41"/>
    <w:rPr>
      <w:rFonts w:ascii="Arial LatArm" w:hAnsi="Arial LatArm"/>
      <w:i/>
      <w:lang w:val="en-AU"/>
    </w:rPr>
  </w:style>
  <w:style w:type="paragraph" w:styleId="BodyTextIndent">
    <w:name w:val="Body Text Indent"/>
    <w:aliases w:val="Char"/>
    <w:basedOn w:val="Normal"/>
    <w:link w:val="BodyTextIndentChar"/>
    <w:semiHidden/>
    <w:unhideWhenUsed/>
    <w:rsid w:val="00FE4E41"/>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FE4E41"/>
  </w:style>
  <w:style w:type="paragraph" w:styleId="BodyTextIndent3">
    <w:name w:val="Body Text Indent 3"/>
    <w:basedOn w:val="Normal"/>
    <w:link w:val="BodyTextIndent3Char"/>
    <w:semiHidden/>
    <w:unhideWhenUsed/>
    <w:rsid w:val="00FE4E4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semiHidden/>
    <w:rsid w:val="00FE4E41"/>
    <w:rPr>
      <w:rFonts w:ascii="Times Armenian" w:eastAsia="Times New Roman" w:hAnsi="Times Armenian" w:cs="Times New Roman"/>
      <w:sz w:val="20"/>
      <w:szCs w:val="20"/>
    </w:rPr>
  </w:style>
  <w:style w:type="character" w:styleId="Hyperlink">
    <w:name w:val="Hyperlink"/>
    <w:basedOn w:val="DefaultParagraphFont"/>
    <w:uiPriority w:val="99"/>
    <w:unhideWhenUsed/>
    <w:rsid w:val="00FE4E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50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erqingetashen201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1790</Words>
  <Characters>10208</Characters>
  <Application>Microsoft Office Word</Application>
  <DocSecurity>0</DocSecurity>
  <Lines>85</Lines>
  <Paragraphs>23</Paragraphs>
  <ScaleCrop>false</ScaleCrop>
  <Company>NGetashen</Company>
  <LinksUpToDate>false</LinksUpToDate>
  <CharactersWithSpaces>11975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guyk</dc:creator>
  <cp:keywords/>
  <dc:description/>
  <cp:lastModifiedBy>guyk</cp:lastModifiedBy>
  <cp:revision>8</cp:revision>
  <cp:lastPrinted>2014-06-09T05:22:00Z</cp:lastPrinted>
  <dcterms:created xsi:type="dcterms:W3CDTF">2014-06-09T05:09:00Z</dcterms:created>
  <dcterms:modified xsi:type="dcterms:W3CDTF">2014-06-09T08:54:00Z</dcterms:modified>
</cp:coreProperties>
</file>